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r>
    </w:p>
    <w:tbl>
      <w:tblPr>
        <w:tblStyle w:val="Table1"/>
        <w:bidiVisual w:val="0"/>
        <w:tblW w:w="936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811.2316269640143"/>
        <w:gridCol w:w="2471.6472377090727"/>
        <w:gridCol w:w="1532.3264064875823"/>
        <w:gridCol w:w="2130.0760263558036"/>
        <w:gridCol w:w="1480.1419158641665"/>
        <w:gridCol w:w="934.5767866193614"/>
        <w:tblGridChange w:id="0">
          <w:tblGrid>
            <w:gridCol w:w="811.2316269640143"/>
            <w:gridCol w:w="2471.6472377090727"/>
            <w:gridCol w:w="1532.3264064875823"/>
            <w:gridCol w:w="2130.0760263558036"/>
            <w:gridCol w:w="1480.1419158641665"/>
            <w:gridCol w:w="934.5767866193614"/>
          </w:tblGrid>
        </w:tblGridChange>
      </w:tblGrid>
      <w:tr>
        <w:tc>
          <w:tcPr>
            <w:gridSpan w:val="6"/>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iPad App Lesson Plan</w:t>
            </w:r>
          </w:p>
        </w:tc>
      </w:tr>
      <w:tr>
        <w:tc>
          <w:tcPr>
            <w:gridSpan w:val="4"/>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Danielle Maguire</w:t>
            </w:r>
          </w:p>
        </w:tc>
        <w:tc>
          <w:tcPr>
            <w:gridSpan w:val="2"/>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 3-1-2017</w:t>
            </w:r>
          </w:p>
        </w:tc>
      </w:tr>
      <w:tr>
        <w:tc>
          <w:tcPr>
            <w:gridSpan w:val="2"/>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Subject: English</w:t>
            </w:r>
          </w:p>
        </w:tc>
        <w:tc>
          <w:tcPr>
            <w:gridSpan w:val="3"/>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Topic: World War II Intro</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Grade: 9th</w:t>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 Population: 25 students</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Pennsylvania State Standards</w:t>
            </w:r>
          </w:p>
        </w:tc>
        <w:tc>
          <w:tcPr>
            <w:gridSpan w:val="5"/>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pBd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Specific Number: </w:t>
            </w:r>
            <w:r w:rsidDel="00000000" w:rsidR="00000000" w:rsidRPr="00000000">
              <w:rPr>
                <w:rFonts w:ascii="Times New Roman" w:cs="Times New Roman" w:eastAsia="Times New Roman" w:hAnsi="Times New Roman"/>
                <w:color w:val="082a3d"/>
                <w:sz w:val="24"/>
                <w:szCs w:val="24"/>
                <w:highlight w:val="white"/>
                <w:rtl w:val="0"/>
              </w:rPr>
              <w:t xml:space="preserve">Standard - CC.1.2.9-10.L</w:t>
            </w:r>
            <w:r w:rsidDel="00000000" w:rsidR="00000000" w:rsidRPr="00000000">
              <w:rPr>
                <w:rtl w:val="0"/>
              </w:rPr>
            </w:r>
          </w:p>
          <w:p w:rsidR="00000000" w:rsidDel="00000000" w:rsidP="00000000" w:rsidRDefault="00000000" w:rsidRPr="00000000">
            <w:pPr>
              <w:pBdr/>
              <w:ind w:left="0" w:firstLine="0"/>
              <w:contextualSpacing w:val="0"/>
              <w:rPr>
                <w:rFonts w:ascii="Times New Roman" w:cs="Times New Roman" w:eastAsia="Times New Roman" w:hAnsi="Times New Roman"/>
                <w:color w:val="082a3d"/>
                <w:sz w:val="24"/>
                <w:szCs w:val="24"/>
                <w:highlight w:val="white"/>
              </w:rPr>
            </w:pPr>
            <w:r w:rsidDel="00000000" w:rsidR="00000000" w:rsidRPr="00000000">
              <w:rPr>
                <w:rFonts w:ascii="Times New Roman" w:cs="Times New Roman" w:eastAsia="Times New Roman" w:hAnsi="Times New Roman"/>
                <w:sz w:val="24"/>
                <w:szCs w:val="24"/>
                <w:rtl w:val="0"/>
              </w:rPr>
              <w:t xml:space="preserve">Exact Wording: </w:t>
            </w:r>
            <w:r w:rsidDel="00000000" w:rsidR="00000000" w:rsidRPr="00000000">
              <w:rPr>
                <w:rFonts w:ascii="Times New Roman" w:cs="Times New Roman" w:eastAsia="Times New Roman" w:hAnsi="Times New Roman"/>
                <w:color w:val="082a3d"/>
                <w:sz w:val="24"/>
                <w:szCs w:val="24"/>
                <w:highlight w:val="white"/>
                <w:rtl w:val="0"/>
              </w:rPr>
              <w:t xml:space="preserve">Read and comprehend literary nonfiction and informational text on grade level, reading independently and proficiently.</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Objective of Lesson</w:t>
            </w:r>
          </w:p>
        </w:tc>
        <w:tc>
          <w:tcPr>
            <w:gridSpan w:val="5"/>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color w:val="082a3d"/>
                <w:highlight w:val="white"/>
              </w:rPr>
            </w:pP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tl w:val="0"/>
              </w:rPr>
            </w:r>
          </w:p>
          <w:p w:rsidR="00000000" w:rsidDel="00000000" w:rsidP="00000000" w:rsidRDefault="00000000" w:rsidRPr="00000000">
            <w:pPr>
              <w:pBd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use the World War II Interactive Free app to explain and analyze World War II, particularly the main events and figures of the war. </w:t>
            </w:r>
            <w:r w:rsidDel="00000000" w:rsidR="00000000" w:rsidRPr="00000000">
              <w:rPr>
                <w:rtl w:val="0"/>
              </w:rPr>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App Title: </w:t>
            </w:r>
            <w:r w:rsidDel="00000000" w:rsidR="00000000" w:rsidRPr="00000000">
              <w:rPr>
                <w:rFonts w:ascii="Times New Roman" w:cs="Times New Roman" w:eastAsia="Times New Roman" w:hAnsi="Times New Roman"/>
                <w:sz w:val="24"/>
                <w:szCs w:val="24"/>
                <w:rtl w:val="0"/>
              </w:rPr>
              <w:t xml:space="preserve">World War II Interactive Free</w:t>
            </w:r>
          </w:p>
        </w:tc>
      </w:tr>
      <w:tr>
        <w:tc>
          <w:tcPr>
            <w:gridSpan w:val="3"/>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will the App support the objective?</w:t>
            </w:r>
          </w:p>
        </w:tc>
        <w:tc>
          <w:tcPr>
            <w:gridSpan w:val="3"/>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Describe the App.</w:t>
            </w:r>
          </w:p>
          <w:p w:rsidR="00000000" w:rsidDel="00000000" w:rsidP="00000000" w:rsidRDefault="00000000" w:rsidRPr="00000000">
            <w:pPr>
              <w:pBdr/>
              <w:ind w:left="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This app gives a comprehensive compilation of general information about World War II, including free access to videos, speeches, and other resources linked to the main events of the war. </w:t>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Describe Student Interaction with the App</w:t>
            </w:r>
          </w:p>
          <w:p w:rsidR="00000000" w:rsidDel="00000000" w:rsidP="00000000" w:rsidRDefault="00000000" w:rsidRPr="00000000">
            <w:pPr>
              <w:pBdr/>
              <w:ind w:left="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students are tasked with exploring the app, which includes reading the text, watching the videos, listening to the speeches, and examining the images, all of which pertain to World War II general information. </w:t>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How will you assess the students after using the App?</w:t>
            </w:r>
          </w:p>
          <w:p w:rsidR="00000000" w:rsidDel="00000000" w:rsidP="00000000" w:rsidRDefault="00000000" w:rsidRPr="00000000">
            <w:pPr>
              <w:pBdr/>
              <w:ind w:left="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 will give them a mini-quiz with questions on the board that they will answer on looseleaf relating to the app. </w:t>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activities or actions will the students do as a follow-up to the use of the App?</w:t>
            </w:r>
          </w:p>
          <w:p w:rsidR="00000000" w:rsidDel="00000000" w:rsidP="00000000" w:rsidRDefault="00000000" w:rsidRPr="00000000">
            <w:pPr>
              <w:pBdr/>
              <w:ind w:left="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 a follow-up, the students will answer some questions based on the information they learn in the app. </w:t>
            </w:r>
          </w:p>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Will you be using any other technology during the lesson? If so, explain.</w:t>
            </w:r>
          </w:p>
          <w:p w:rsidR="00000000" w:rsidDel="00000000" w:rsidP="00000000" w:rsidRDefault="00000000" w:rsidRPr="00000000">
            <w:pPr>
              <w:pBdr/>
              <w:ind w:left="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No, I believe a written quiz will more effectively show who actually paid attention and read the material, as technology could prompt cheating (i.e. they could open the app while I am not looking and then switch back to the online quiz).</w:t>
            </w:r>
          </w:p>
          <w:p w:rsidR="00000000" w:rsidDel="00000000" w:rsidP="00000000" w:rsidRDefault="00000000" w:rsidRPr="00000000">
            <w:pPr>
              <w:pBdr/>
              <w:ind w:left="4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r>
      <w:tr>
        <w:tc>
          <w:tcPr>
            <w:gridSpan w:val="6"/>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pBdr/>
              <w:ind w:left="40" w:firstLine="0"/>
              <w:contextualSpacing w:val="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 Any Additional Materials:</w:t>
            </w:r>
          </w:p>
          <w:p w:rsidR="00000000" w:rsidDel="00000000" w:rsidP="00000000" w:rsidRDefault="00000000" w:rsidRPr="00000000">
            <w:pPr>
              <w:pBdr/>
              <w:ind w:left="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https://itunes.apple.com/us/app/world-war-ii-interactive-free/id475287428?mt=8</w:t>
            </w:r>
            <w:r w:rsidDel="00000000" w:rsidR="00000000" w:rsidRPr="00000000">
              <w:rPr>
                <w:rtl w:val="0"/>
              </w:rPr>
            </w:r>
          </w:p>
        </w:tc>
      </w:tr>
    </w:tbl>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